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7B9D2" w14:textId="0C4BCCC9" w:rsidR="00940265" w:rsidRPr="0081085D" w:rsidRDefault="00940265" w:rsidP="00940265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bookmarkStart w:id="2" w:name="_Hlk166505967"/>
      <w:r w:rsidRPr="0081085D">
        <w:rPr>
          <w:b/>
          <w:sz w:val="24"/>
          <w:lang w:val="en-US"/>
        </w:rPr>
        <w:t>Source:</w:t>
      </w:r>
      <w:r w:rsidRPr="0081085D">
        <w:rPr>
          <w:b/>
          <w:sz w:val="24"/>
          <w:lang w:val="en-US"/>
        </w:rPr>
        <w:tab/>
      </w:r>
      <w:r w:rsidRPr="005810B7">
        <w:rPr>
          <w:b/>
          <w:sz w:val="24"/>
          <w:lang w:val="en-US"/>
        </w:rPr>
        <w:t>Nokia Corporation</w:t>
      </w:r>
      <w:r w:rsidR="00C2335A">
        <w:rPr>
          <w:b/>
          <w:sz w:val="24"/>
          <w:lang w:val="en-US"/>
        </w:rPr>
        <w:t xml:space="preserve">, </w:t>
      </w:r>
      <w:r w:rsidR="00442063">
        <w:rPr>
          <w:b/>
          <w:sz w:val="24"/>
          <w:lang w:val="en-US"/>
        </w:rPr>
        <w:t>HEAD</w:t>
      </w:r>
      <w:r w:rsidR="00C2335A">
        <w:rPr>
          <w:b/>
          <w:sz w:val="24"/>
          <w:lang w:val="en-US"/>
        </w:rPr>
        <w:t xml:space="preserve"> </w:t>
      </w:r>
      <w:r w:rsidR="000115A4">
        <w:rPr>
          <w:b/>
          <w:sz w:val="24"/>
          <w:lang w:val="en-US"/>
        </w:rPr>
        <w:t>a</w:t>
      </w:r>
      <w:r w:rsidR="00C2335A">
        <w:rPr>
          <w:b/>
          <w:sz w:val="24"/>
          <w:lang w:val="en-US"/>
        </w:rPr>
        <w:t>coustics GmbH</w:t>
      </w:r>
    </w:p>
    <w:p w14:paraId="53A09C42" w14:textId="2FBE1805" w:rsidR="00940265" w:rsidRPr="0081085D" w:rsidRDefault="00940265" w:rsidP="00940265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81085D">
        <w:rPr>
          <w:b/>
          <w:bCs/>
          <w:sz w:val="24"/>
          <w:szCs w:val="24"/>
          <w:lang w:val="en-US"/>
        </w:rPr>
        <w:t>Title:</w:t>
      </w:r>
      <w:r w:rsidRPr="0081085D">
        <w:rPr>
          <w:lang w:val="en-US"/>
        </w:rPr>
        <w:tab/>
      </w:r>
      <w:r w:rsidR="00724A43">
        <w:rPr>
          <w:b/>
          <w:sz w:val="24"/>
          <w:lang w:val="en-US"/>
        </w:rPr>
        <w:t xml:space="preserve">Update proposals for ATIAS </w:t>
      </w:r>
      <w:proofErr w:type="spellStart"/>
      <w:r w:rsidR="00724A43">
        <w:rPr>
          <w:b/>
          <w:sz w:val="24"/>
          <w:lang w:val="en-US"/>
        </w:rPr>
        <w:t>PDoc</w:t>
      </w:r>
      <w:proofErr w:type="spellEnd"/>
    </w:p>
    <w:bookmarkEnd w:id="0"/>
    <w:bookmarkEnd w:id="1"/>
    <w:p w14:paraId="53976A44" w14:textId="6D5551B1" w:rsidR="00940265" w:rsidRPr="0081085D" w:rsidRDefault="00940265" w:rsidP="00940265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Document for:</w:t>
      </w:r>
      <w:r w:rsidRPr="0081085D">
        <w:rPr>
          <w:b/>
          <w:sz w:val="24"/>
          <w:lang w:val="en-US"/>
        </w:rPr>
        <w:tab/>
        <w:t>Agreement</w:t>
      </w:r>
    </w:p>
    <w:p w14:paraId="72D487D2" w14:textId="77777777" w:rsidR="00940265" w:rsidRPr="0081085D" w:rsidRDefault="00940265" w:rsidP="00940265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Agenda Item:</w:t>
      </w:r>
      <w:r w:rsidRPr="0081085D">
        <w:rPr>
          <w:b/>
          <w:sz w:val="24"/>
          <w:lang w:val="en-US"/>
        </w:rPr>
        <w:tab/>
        <w:t>7</w:t>
      </w:r>
      <w:r>
        <w:rPr>
          <w:b/>
          <w:sz w:val="24"/>
          <w:lang w:val="en-US"/>
        </w:rPr>
        <w:t>.5 – ATIAS</w:t>
      </w:r>
    </w:p>
    <w:p w14:paraId="5E6B6A50" w14:textId="77777777" w:rsidR="00940265" w:rsidRPr="0081085D" w:rsidRDefault="00940265" w:rsidP="00940265">
      <w:pPr>
        <w:pBdr>
          <w:top w:val="single" w:sz="12" w:space="1" w:color="auto"/>
        </w:pBdr>
        <w:rPr>
          <w:lang w:val="en-US"/>
        </w:rPr>
      </w:pPr>
    </w:p>
    <w:p w14:paraId="59DA75F9" w14:textId="77777777" w:rsidR="00940265" w:rsidRPr="006F4599" w:rsidRDefault="00940265" w:rsidP="00940265">
      <w:pPr>
        <w:pStyle w:val="Heading1"/>
        <w:rPr>
          <w:rFonts w:cs="Arial"/>
          <w:sz w:val="28"/>
          <w:szCs w:val="21"/>
          <w:lang w:val="en-US"/>
        </w:rPr>
      </w:pPr>
      <w:r w:rsidRPr="006F4599">
        <w:rPr>
          <w:rFonts w:cs="Arial"/>
          <w:sz w:val="28"/>
          <w:szCs w:val="21"/>
          <w:lang w:val="en-US"/>
        </w:rPr>
        <w:t>1. Introduction</w:t>
      </w:r>
    </w:p>
    <w:p w14:paraId="63261E97" w14:textId="77777777" w:rsidR="004F606D" w:rsidRDefault="00B1008E" w:rsidP="00940265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Since</w:t>
      </w:r>
      <w:r w:rsidR="004A0B0C">
        <w:rPr>
          <w:rFonts w:cs="Arial"/>
          <w:sz w:val="22"/>
          <w:szCs w:val="22"/>
          <w:lang w:val="en-US"/>
        </w:rPr>
        <w:t xml:space="preserve"> the SA4</w:t>
      </w:r>
      <w:r w:rsidR="00724A43">
        <w:rPr>
          <w:rFonts w:cs="Arial"/>
          <w:sz w:val="22"/>
          <w:szCs w:val="22"/>
          <w:lang w:val="en-US"/>
        </w:rPr>
        <w:t>#</w:t>
      </w:r>
      <w:r w:rsidR="004A0B0C">
        <w:rPr>
          <w:rFonts w:cs="Arial"/>
          <w:sz w:val="22"/>
          <w:szCs w:val="22"/>
          <w:lang w:val="en-US"/>
        </w:rPr>
        <w:t>127e</w:t>
      </w:r>
      <w:r>
        <w:rPr>
          <w:rFonts w:cs="Arial"/>
          <w:sz w:val="22"/>
          <w:szCs w:val="22"/>
          <w:lang w:val="en-US"/>
        </w:rPr>
        <w:t>-bis</w:t>
      </w:r>
      <w:r w:rsidR="004A0B0C">
        <w:rPr>
          <w:rFonts w:cs="Arial"/>
          <w:sz w:val="22"/>
          <w:szCs w:val="22"/>
          <w:lang w:val="en-US"/>
        </w:rPr>
        <w:t xml:space="preserve"> meeting, the ATIAS offline </w:t>
      </w:r>
      <w:r w:rsidR="004F606D">
        <w:rPr>
          <w:rFonts w:cs="Arial"/>
          <w:sz w:val="22"/>
          <w:szCs w:val="22"/>
          <w:lang w:val="en-US"/>
        </w:rPr>
        <w:t>task force</w:t>
      </w:r>
      <w:r w:rsidR="004A0B0C">
        <w:rPr>
          <w:rFonts w:cs="Arial"/>
          <w:sz w:val="22"/>
          <w:szCs w:val="22"/>
          <w:lang w:val="en-US"/>
        </w:rPr>
        <w:t xml:space="preserve"> </w:t>
      </w:r>
      <w:r w:rsidR="0044287B">
        <w:rPr>
          <w:rFonts w:cs="Arial"/>
          <w:sz w:val="22"/>
          <w:szCs w:val="22"/>
          <w:lang w:val="en-US"/>
        </w:rPr>
        <w:t>met 3 times (18.4., 30.4, and 13.05.)</w:t>
      </w:r>
      <w:r>
        <w:rPr>
          <w:rFonts w:cs="Arial"/>
          <w:sz w:val="22"/>
          <w:szCs w:val="22"/>
          <w:lang w:val="en-US"/>
        </w:rPr>
        <w:t>.</w:t>
      </w:r>
      <w:r w:rsidR="0044287B">
        <w:rPr>
          <w:rFonts w:cs="Arial"/>
          <w:sz w:val="22"/>
          <w:szCs w:val="22"/>
          <w:lang w:val="en-US"/>
        </w:rPr>
        <w:t xml:space="preserve"> In these meetings, the main objective </w:t>
      </w:r>
      <w:r w:rsidR="00724A43">
        <w:rPr>
          <w:rFonts w:cs="Arial"/>
          <w:sz w:val="22"/>
          <w:szCs w:val="22"/>
          <w:lang w:val="en-US"/>
        </w:rPr>
        <w:t xml:space="preserve">was </w:t>
      </w:r>
      <w:r w:rsidR="0044287B">
        <w:rPr>
          <w:rFonts w:cs="Arial"/>
          <w:sz w:val="22"/>
          <w:szCs w:val="22"/>
          <w:lang w:val="en-US"/>
        </w:rPr>
        <w:t xml:space="preserve">to improve </w:t>
      </w:r>
      <w:r w:rsidR="00724A43">
        <w:rPr>
          <w:rFonts w:cs="Arial"/>
          <w:sz w:val="22"/>
          <w:szCs w:val="22"/>
          <w:lang w:val="en-US"/>
        </w:rPr>
        <w:t xml:space="preserve">the maturity of </w:t>
      </w:r>
      <w:r w:rsidR="004F606D">
        <w:rPr>
          <w:rFonts w:cs="Arial"/>
          <w:sz w:val="22"/>
          <w:szCs w:val="22"/>
          <w:lang w:val="en-US"/>
        </w:rPr>
        <w:t xml:space="preserve">the </w:t>
      </w:r>
      <w:r w:rsidR="0044287B">
        <w:rPr>
          <w:rFonts w:cs="Arial"/>
          <w:sz w:val="22"/>
          <w:szCs w:val="22"/>
          <w:lang w:val="en-US"/>
        </w:rPr>
        <w:t>ATIAS-1 permanent document</w:t>
      </w:r>
      <w:r>
        <w:rPr>
          <w:rFonts w:cs="Arial"/>
          <w:sz w:val="22"/>
          <w:szCs w:val="22"/>
          <w:lang w:val="en-US"/>
        </w:rPr>
        <w:t xml:space="preserve"> to</w:t>
      </w:r>
      <w:r w:rsidR="0044287B">
        <w:rPr>
          <w:rFonts w:cs="Arial"/>
          <w:sz w:val="22"/>
          <w:szCs w:val="22"/>
          <w:lang w:val="en-US"/>
        </w:rPr>
        <w:t xml:space="preserve"> </w:t>
      </w:r>
      <w:r w:rsidR="005F0132">
        <w:rPr>
          <w:rFonts w:cs="Arial"/>
          <w:sz w:val="22"/>
          <w:szCs w:val="22"/>
          <w:lang w:val="en-US"/>
        </w:rPr>
        <w:t xml:space="preserve">a </w:t>
      </w:r>
      <w:r w:rsidR="0044287B">
        <w:rPr>
          <w:rFonts w:cs="Arial"/>
          <w:sz w:val="22"/>
          <w:szCs w:val="22"/>
          <w:lang w:val="en-US"/>
        </w:rPr>
        <w:t>state t</w:t>
      </w:r>
      <w:r>
        <w:rPr>
          <w:rFonts w:cs="Arial"/>
          <w:sz w:val="22"/>
          <w:szCs w:val="22"/>
          <w:lang w:val="en-US"/>
        </w:rPr>
        <w:t>hat</w:t>
      </w:r>
      <w:r w:rsidR="0044287B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allows</w:t>
      </w:r>
      <w:r w:rsidR="00895782">
        <w:rPr>
          <w:rFonts w:cs="Arial"/>
          <w:sz w:val="22"/>
          <w:szCs w:val="22"/>
          <w:lang w:val="en-US"/>
        </w:rPr>
        <w:t xml:space="preserve"> </w:t>
      </w:r>
      <w:r w:rsidR="00724A43">
        <w:rPr>
          <w:rFonts w:cs="Arial"/>
          <w:sz w:val="22"/>
          <w:szCs w:val="22"/>
          <w:lang w:val="en-US"/>
        </w:rPr>
        <w:t xml:space="preserve">easier </w:t>
      </w:r>
      <w:r>
        <w:rPr>
          <w:rFonts w:cs="Arial"/>
          <w:sz w:val="22"/>
          <w:szCs w:val="22"/>
          <w:lang w:val="en-US"/>
        </w:rPr>
        <w:t>transfer</w:t>
      </w:r>
      <w:r w:rsidR="0054241B">
        <w:rPr>
          <w:rFonts w:cs="Arial"/>
          <w:sz w:val="22"/>
          <w:szCs w:val="22"/>
          <w:lang w:val="en-US"/>
        </w:rPr>
        <w:t xml:space="preserve"> from </w:t>
      </w:r>
      <w:r w:rsidR="004F606D">
        <w:rPr>
          <w:rFonts w:cs="Arial"/>
          <w:sz w:val="22"/>
          <w:szCs w:val="22"/>
          <w:lang w:val="en-US"/>
        </w:rPr>
        <w:t xml:space="preserve">the </w:t>
      </w:r>
      <w:r w:rsidR="0054241B">
        <w:rPr>
          <w:rFonts w:cs="Arial"/>
          <w:sz w:val="22"/>
          <w:szCs w:val="22"/>
          <w:lang w:val="en-US"/>
        </w:rPr>
        <w:t xml:space="preserve">ATIAS-1 </w:t>
      </w:r>
      <w:proofErr w:type="spellStart"/>
      <w:r w:rsidR="005F0132">
        <w:rPr>
          <w:rFonts w:cs="Arial"/>
          <w:sz w:val="22"/>
          <w:szCs w:val="22"/>
          <w:lang w:val="en-US"/>
        </w:rPr>
        <w:t>PD</w:t>
      </w:r>
      <w:r w:rsidR="0054241B">
        <w:rPr>
          <w:rFonts w:cs="Arial"/>
          <w:sz w:val="22"/>
          <w:szCs w:val="22"/>
          <w:lang w:val="en-US"/>
        </w:rPr>
        <w:t>oc</w:t>
      </w:r>
      <w:proofErr w:type="spellEnd"/>
      <w:r>
        <w:rPr>
          <w:rFonts w:cs="Arial"/>
          <w:sz w:val="22"/>
          <w:szCs w:val="22"/>
          <w:lang w:val="en-US"/>
        </w:rPr>
        <w:t xml:space="preserve"> </w:t>
      </w:r>
      <w:r w:rsidR="0044287B">
        <w:rPr>
          <w:rFonts w:cs="Arial"/>
          <w:sz w:val="22"/>
          <w:szCs w:val="22"/>
          <w:lang w:val="en-US"/>
        </w:rPr>
        <w:t>to CRs to TSs 26.260 and 26.261.</w:t>
      </w:r>
    </w:p>
    <w:p w14:paraId="12E2B913" w14:textId="48707633" w:rsidR="0054241B" w:rsidRDefault="0044287B" w:rsidP="00940265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this document, </w:t>
      </w:r>
      <w:r w:rsidR="005F0132">
        <w:rPr>
          <w:rFonts w:cs="Arial"/>
          <w:sz w:val="22"/>
          <w:szCs w:val="22"/>
          <w:lang w:val="en-US"/>
        </w:rPr>
        <w:t>a</w:t>
      </w:r>
      <w:r>
        <w:rPr>
          <w:rFonts w:cs="Arial"/>
          <w:sz w:val="22"/>
          <w:szCs w:val="22"/>
          <w:lang w:val="en-US"/>
        </w:rPr>
        <w:t xml:space="preserve"> brief overview on the proposed changes to the ATIAS-1</w:t>
      </w:r>
      <w:r w:rsidR="005F0132">
        <w:rPr>
          <w:rFonts w:cs="Arial"/>
          <w:sz w:val="22"/>
          <w:szCs w:val="22"/>
          <w:lang w:val="en-US"/>
        </w:rPr>
        <w:t xml:space="preserve"> based on the discussions and inputs to the offline meetings</w:t>
      </w:r>
      <w:r>
        <w:rPr>
          <w:rFonts w:cs="Arial"/>
          <w:sz w:val="22"/>
          <w:szCs w:val="22"/>
          <w:lang w:val="en-US"/>
        </w:rPr>
        <w:t xml:space="preserve"> are presented. All the </w:t>
      </w:r>
      <w:r w:rsidR="0054241B">
        <w:rPr>
          <w:rFonts w:cs="Arial"/>
          <w:sz w:val="22"/>
          <w:szCs w:val="22"/>
          <w:lang w:val="en-US"/>
        </w:rPr>
        <w:t xml:space="preserve">textual </w:t>
      </w:r>
      <w:r>
        <w:rPr>
          <w:rFonts w:cs="Arial"/>
          <w:sz w:val="22"/>
          <w:szCs w:val="22"/>
          <w:lang w:val="en-US"/>
        </w:rPr>
        <w:t xml:space="preserve">changes can be found from the </w:t>
      </w:r>
      <w:r w:rsidRPr="00E54036">
        <w:rPr>
          <w:rFonts w:cs="Arial"/>
          <w:b/>
          <w:bCs/>
          <w:sz w:val="22"/>
          <w:szCs w:val="22"/>
          <w:lang w:val="en-US"/>
        </w:rPr>
        <w:t>attach</w:t>
      </w:r>
      <w:r w:rsidR="0054241B" w:rsidRPr="00E54036">
        <w:rPr>
          <w:rFonts w:cs="Arial"/>
          <w:b/>
          <w:bCs/>
          <w:sz w:val="22"/>
          <w:szCs w:val="22"/>
          <w:lang w:val="en-US"/>
        </w:rPr>
        <w:t>ed document</w:t>
      </w:r>
      <w:r>
        <w:rPr>
          <w:rFonts w:cs="Arial"/>
          <w:sz w:val="22"/>
          <w:szCs w:val="22"/>
          <w:lang w:val="en-US"/>
        </w:rPr>
        <w:t xml:space="preserve"> “</w:t>
      </w:r>
      <w:r w:rsidR="00B1008E">
        <w:rPr>
          <w:rFonts w:cs="Arial"/>
          <w:sz w:val="22"/>
          <w:szCs w:val="22"/>
          <w:lang w:val="en-US"/>
        </w:rPr>
        <w:t>Draft</w:t>
      </w:r>
      <w:r>
        <w:rPr>
          <w:rFonts w:cs="Arial"/>
          <w:sz w:val="22"/>
          <w:szCs w:val="22"/>
          <w:lang w:val="en-US"/>
        </w:rPr>
        <w:t xml:space="preserve"> </w:t>
      </w:r>
      <w:proofErr w:type="spellStart"/>
      <w:r>
        <w:rPr>
          <w:rFonts w:cs="Arial"/>
          <w:sz w:val="22"/>
          <w:szCs w:val="22"/>
          <w:lang w:val="en-US"/>
        </w:rPr>
        <w:t>PDoc</w:t>
      </w:r>
      <w:proofErr w:type="spellEnd"/>
      <w:r>
        <w:rPr>
          <w:rFonts w:cs="Arial"/>
          <w:sz w:val="22"/>
          <w:szCs w:val="22"/>
          <w:lang w:val="en-US"/>
        </w:rPr>
        <w:t xml:space="preserve"> </w:t>
      </w:r>
      <w:r w:rsidR="00B1008E">
        <w:rPr>
          <w:rFonts w:cs="Arial"/>
          <w:sz w:val="22"/>
          <w:szCs w:val="22"/>
          <w:lang w:val="en-US"/>
        </w:rPr>
        <w:t xml:space="preserve">ATIAS-1 </w:t>
      </w:r>
      <w:r>
        <w:rPr>
          <w:rFonts w:cs="Arial"/>
          <w:sz w:val="22"/>
          <w:szCs w:val="22"/>
          <w:lang w:val="en-US"/>
        </w:rPr>
        <w:t>0.</w:t>
      </w:r>
      <w:r w:rsidR="00B1008E">
        <w:rPr>
          <w:rFonts w:cs="Arial"/>
          <w:sz w:val="22"/>
          <w:szCs w:val="22"/>
          <w:lang w:val="en-US"/>
        </w:rPr>
        <w:t>10</w:t>
      </w:r>
      <w:r>
        <w:rPr>
          <w:rFonts w:cs="Arial"/>
          <w:sz w:val="22"/>
          <w:szCs w:val="22"/>
          <w:lang w:val="en-US"/>
        </w:rPr>
        <w:t xml:space="preserve">.0”. </w:t>
      </w:r>
    </w:p>
    <w:p w14:paraId="319F9AF2" w14:textId="77777777" w:rsidR="004A0B0C" w:rsidRDefault="004A0B0C" w:rsidP="00940265">
      <w:pPr>
        <w:rPr>
          <w:rFonts w:cs="Arial"/>
          <w:sz w:val="22"/>
          <w:szCs w:val="22"/>
          <w:lang w:val="en-US"/>
        </w:rPr>
      </w:pPr>
    </w:p>
    <w:p w14:paraId="0622FDE1" w14:textId="1E70056B" w:rsidR="004A0B0C" w:rsidRPr="0044287B" w:rsidRDefault="00940265" w:rsidP="0044287B">
      <w:pPr>
        <w:pStyle w:val="Heading1"/>
        <w:rPr>
          <w:rFonts w:cs="Arial"/>
          <w:sz w:val="28"/>
          <w:szCs w:val="21"/>
          <w:lang w:val="en-US"/>
        </w:rPr>
      </w:pPr>
      <w:r>
        <w:rPr>
          <w:rFonts w:cs="Arial"/>
          <w:sz w:val="28"/>
          <w:szCs w:val="21"/>
          <w:lang w:val="en-US"/>
        </w:rPr>
        <w:t>2</w:t>
      </w:r>
      <w:r w:rsidRPr="006F4599">
        <w:rPr>
          <w:rFonts w:cs="Arial"/>
          <w:sz w:val="28"/>
          <w:szCs w:val="21"/>
          <w:lang w:val="en-US"/>
        </w:rPr>
        <w:t>.</w:t>
      </w:r>
      <w:r>
        <w:rPr>
          <w:rFonts w:cs="Arial"/>
          <w:sz w:val="28"/>
          <w:szCs w:val="21"/>
          <w:lang w:val="en-US"/>
        </w:rPr>
        <w:t xml:space="preserve"> </w:t>
      </w:r>
      <w:r w:rsidR="00B1008E">
        <w:rPr>
          <w:rFonts w:cs="Arial"/>
          <w:sz w:val="28"/>
          <w:szCs w:val="21"/>
          <w:lang w:val="en-US"/>
        </w:rPr>
        <w:t>Proposed changes</w:t>
      </w:r>
    </w:p>
    <w:p w14:paraId="0A7D3D7C" w14:textId="39C93101" w:rsidR="006432E8" w:rsidRPr="004F606D" w:rsidRDefault="006432E8" w:rsidP="006432E8">
      <w:pPr>
        <w:pStyle w:val="Heading1"/>
        <w:numPr>
          <w:ilvl w:val="1"/>
          <w:numId w:val="13"/>
        </w:numPr>
        <w:rPr>
          <w:rFonts w:cs="Arial"/>
          <w:i/>
          <w:iCs/>
          <w:lang w:val="en-US"/>
        </w:rPr>
      </w:pPr>
      <w:r w:rsidRPr="004F606D">
        <w:rPr>
          <w:rFonts w:cs="Arial"/>
          <w:i/>
          <w:iCs/>
          <w:lang w:val="en-US"/>
        </w:rPr>
        <w:t xml:space="preserve"> Test setup for send tests</w:t>
      </w:r>
    </w:p>
    <w:p w14:paraId="6365064E" w14:textId="6AFAD98F" w:rsidR="00DA1C38" w:rsidRDefault="00DA1C38" w:rsidP="00DA1C38">
      <w:pPr>
        <w:rPr>
          <w:sz w:val="22"/>
          <w:szCs w:val="22"/>
          <w:lang w:val="en-US"/>
        </w:rPr>
      </w:pPr>
      <w:r w:rsidRPr="00C2335A">
        <w:rPr>
          <w:sz w:val="22"/>
          <w:szCs w:val="22"/>
          <w:lang w:val="en-US"/>
        </w:rPr>
        <w:t xml:space="preserve">In the Section 2.2, the </w:t>
      </w:r>
      <w:r w:rsidR="005F0132">
        <w:rPr>
          <w:sz w:val="22"/>
          <w:szCs w:val="22"/>
          <w:lang w:val="en-US"/>
        </w:rPr>
        <w:t>differentiation between two types of sound source configurations is added:</w:t>
      </w:r>
    </w:p>
    <w:p w14:paraId="0A57FB40" w14:textId="1C18972F" w:rsidR="005F0132" w:rsidRDefault="005F0132" w:rsidP="000604BF">
      <w:pPr>
        <w:pStyle w:val="ListParagraph"/>
        <w:numPr>
          <w:ilvl w:val="0"/>
          <w:numId w:val="17"/>
        </w:numPr>
        <w:rPr>
          <w:szCs w:val="22"/>
          <w:lang w:val="en-US"/>
        </w:rPr>
      </w:pPr>
      <w:r>
        <w:rPr>
          <w:szCs w:val="22"/>
          <w:lang w:val="en-US"/>
        </w:rPr>
        <w:t>User capture</w:t>
      </w:r>
    </w:p>
    <w:p w14:paraId="00634F2A" w14:textId="410FF436" w:rsidR="005F0132" w:rsidRPr="005F0132" w:rsidRDefault="005F0132" w:rsidP="000604BF">
      <w:pPr>
        <w:pStyle w:val="ListParagraph"/>
        <w:numPr>
          <w:ilvl w:val="0"/>
          <w:numId w:val="17"/>
        </w:numPr>
        <w:rPr>
          <w:szCs w:val="22"/>
          <w:lang w:val="en-US"/>
        </w:rPr>
      </w:pPr>
      <w:r>
        <w:rPr>
          <w:szCs w:val="22"/>
          <w:lang w:val="en-US"/>
        </w:rPr>
        <w:t>Spatial capture</w:t>
      </w:r>
    </w:p>
    <w:p w14:paraId="6AAA0829" w14:textId="2629DF08" w:rsidR="005F0132" w:rsidRDefault="000F45DC" w:rsidP="00DA1C3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Preliminary definitions for the test setups are provided for Headset, Hand-held and Table-mounted modes.</w:t>
      </w:r>
    </w:p>
    <w:p w14:paraId="56DB9EE1" w14:textId="77777777" w:rsidR="004F606D" w:rsidRPr="00C2335A" w:rsidRDefault="004F606D" w:rsidP="00DA1C38">
      <w:pPr>
        <w:rPr>
          <w:sz w:val="22"/>
          <w:szCs w:val="22"/>
          <w:lang w:val="en-US"/>
        </w:rPr>
      </w:pPr>
    </w:p>
    <w:p w14:paraId="2A4904E5" w14:textId="72EA1FB8" w:rsidR="0054241B" w:rsidRPr="004F606D" w:rsidRDefault="001E1FB6" w:rsidP="0054241B">
      <w:pPr>
        <w:pStyle w:val="Heading1"/>
        <w:numPr>
          <w:ilvl w:val="1"/>
          <w:numId w:val="13"/>
        </w:numPr>
        <w:rPr>
          <w:rFonts w:cs="Arial"/>
          <w:i/>
          <w:iCs/>
          <w:lang w:val="en-US"/>
        </w:rPr>
      </w:pPr>
      <w:r w:rsidRPr="004F606D">
        <w:rPr>
          <w:rFonts w:cs="Arial"/>
          <w:i/>
          <w:iCs/>
          <w:lang w:val="en-US"/>
        </w:rPr>
        <w:t xml:space="preserve"> Test methods for Sending Loudness and Delay</w:t>
      </w:r>
    </w:p>
    <w:p w14:paraId="32F17512" w14:textId="3C192232" w:rsidR="001E1FB6" w:rsidRDefault="001E1FB6" w:rsidP="00DA1C38">
      <w:pPr>
        <w:rPr>
          <w:sz w:val="22"/>
          <w:szCs w:val="22"/>
          <w:lang w:val="en-US"/>
        </w:rPr>
      </w:pPr>
      <w:r w:rsidRPr="00C2335A">
        <w:rPr>
          <w:sz w:val="22"/>
          <w:szCs w:val="22"/>
          <w:lang w:val="en-US"/>
        </w:rPr>
        <w:t xml:space="preserve">During SA4#127-bis-e, it was agreed that section 6 of noted document S4-240541 will be implemented in ATIAS </w:t>
      </w:r>
      <w:proofErr w:type="spellStart"/>
      <w:r w:rsidRPr="00C2335A">
        <w:rPr>
          <w:sz w:val="22"/>
          <w:szCs w:val="22"/>
          <w:lang w:val="en-US"/>
        </w:rPr>
        <w:t>PDoc</w:t>
      </w:r>
      <w:proofErr w:type="spellEnd"/>
      <w:r w:rsidRPr="00C2335A">
        <w:rPr>
          <w:sz w:val="22"/>
          <w:szCs w:val="22"/>
          <w:lang w:val="en-US"/>
        </w:rPr>
        <w:t xml:space="preserve"> 0.9.0. However, due to human error, this was missed. Agreement on ATIAS </w:t>
      </w:r>
      <w:proofErr w:type="spellStart"/>
      <w:r w:rsidRPr="00C2335A">
        <w:rPr>
          <w:sz w:val="22"/>
          <w:szCs w:val="22"/>
          <w:lang w:val="en-US"/>
        </w:rPr>
        <w:t>PDoc</w:t>
      </w:r>
      <w:proofErr w:type="spellEnd"/>
      <w:r w:rsidRPr="00C2335A">
        <w:rPr>
          <w:sz w:val="22"/>
          <w:szCs w:val="22"/>
          <w:lang w:val="en-US"/>
        </w:rPr>
        <w:t xml:space="preserve"> 0.9.0 (S4-240760) was made without the respective content. The missing test method definition is added to a section 4.1.</w:t>
      </w:r>
    </w:p>
    <w:p w14:paraId="1D82385F" w14:textId="77777777" w:rsidR="002127BF" w:rsidRDefault="002127BF" w:rsidP="00DA1C38">
      <w:pPr>
        <w:rPr>
          <w:sz w:val="22"/>
          <w:szCs w:val="22"/>
          <w:lang w:val="en-US"/>
        </w:rPr>
      </w:pPr>
    </w:p>
    <w:p w14:paraId="1C07C1AF" w14:textId="0EFD33C7" w:rsidR="004F606D" w:rsidRDefault="002127BF" w:rsidP="00DA1C38">
      <w:pPr>
        <w:pStyle w:val="Heading1"/>
        <w:numPr>
          <w:ilvl w:val="1"/>
          <w:numId w:val="13"/>
        </w:numPr>
        <w:rPr>
          <w:rFonts w:cs="Arial"/>
          <w:i/>
          <w:iCs/>
          <w:lang w:val="en-US"/>
        </w:rPr>
      </w:pPr>
      <w:r w:rsidRPr="004F606D">
        <w:rPr>
          <w:rFonts w:cs="Arial"/>
          <w:i/>
          <w:iCs/>
          <w:lang w:val="en-US"/>
        </w:rPr>
        <w:t xml:space="preserve">Test methods for </w:t>
      </w:r>
      <w:r>
        <w:rPr>
          <w:rFonts w:cs="Arial"/>
          <w:i/>
          <w:iCs/>
          <w:lang w:val="en-US"/>
        </w:rPr>
        <w:t>Receiving</w:t>
      </w:r>
      <w:r w:rsidRPr="004F606D">
        <w:rPr>
          <w:rFonts w:cs="Arial"/>
          <w:i/>
          <w:iCs/>
          <w:lang w:val="en-US"/>
        </w:rPr>
        <w:t xml:space="preserve"> Delay</w:t>
      </w:r>
    </w:p>
    <w:p w14:paraId="09C333C2" w14:textId="28C991BB" w:rsidR="002127BF" w:rsidRPr="002127BF" w:rsidRDefault="002127BF" w:rsidP="002127B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 proposal on test method </w:t>
      </w:r>
      <w:r w:rsidRPr="002127BF">
        <w:rPr>
          <w:sz w:val="22"/>
          <w:szCs w:val="22"/>
          <w:lang w:val="en-US"/>
        </w:rPr>
        <w:t xml:space="preserve">for measuring the </w:t>
      </w:r>
      <w:r>
        <w:rPr>
          <w:sz w:val="22"/>
          <w:szCs w:val="22"/>
          <w:lang w:val="en-US"/>
        </w:rPr>
        <w:t>R</w:t>
      </w:r>
      <w:r w:rsidRPr="002127BF">
        <w:rPr>
          <w:sz w:val="22"/>
          <w:szCs w:val="22"/>
          <w:lang w:val="en-US"/>
        </w:rPr>
        <w:t xml:space="preserve">eceiving </w:t>
      </w:r>
      <w:r>
        <w:rPr>
          <w:sz w:val="22"/>
          <w:szCs w:val="22"/>
          <w:lang w:val="en-US"/>
        </w:rPr>
        <w:t xml:space="preserve">side </w:t>
      </w:r>
      <w:r w:rsidRPr="002127BF">
        <w:rPr>
          <w:sz w:val="22"/>
          <w:szCs w:val="22"/>
          <w:lang w:val="en-US"/>
        </w:rPr>
        <w:t>delay is added to a section 5.6.</w:t>
      </w:r>
    </w:p>
    <w:p w14:paraId="4E4F8938" w14:textId="77777777" w:rsidR="002127BF" w:rsidRPr="004F606D" w:rsidRDefault="002127BF" w:rsidP="00DA1C38">
      <w:pPr>
        <w:rPr>
          <w:sz w:val="22"/>
          <w:szCs w:val="22"/>
          <w:lang w:val="en-US"/>
        </w:rPr>
      </w:pPr>
    </w:p>
    <w:p w14:paraId="5653239D" w14:textId="77777777" w:rsidR="00DA1C38" w:rsidRPr="004F606D" w:rsidRDefault="00DA1C38" w:rsidP="00DA1C38">
      <w:pPr>
        <w:pStyle w:val="Heading1"/>
        <w:numPr>
          <w:ilvl w:val="1"/>
          <w:numId w:val="13"/>
        </w:numPr>
        <w:rPr>
          <w:rFonts w:cs="Arial"/>
          <w:i/>
          <w:iCs/>
          <w:lang w:val="en-US"/>
        </w:rPr>
      </w:pPr>
      <w:r w:rsidRPr="004F606D">
        <w:rPr>
          <w:b w:val="0"/>
          <w:bCs/>
          <w:i/>
          <w:iCs/>
          <w:lang w:val="en-US"/>
        </w:rPr>
        <w:t>.</w:t>
      </w:r>
      <w:r w:rsidRPr="004F606D">
        <w:rPr>
          <w:rFonts w:cs="Arial"/>
          <w:i/>
          <w:iCs/>
          <w:lang w:val="en-US"/>
        </w:rPr>
        <w:t xml:space="preserve"> Codec configuration</w:t>
      </w:r>
    </w:p>
    <w:p w14:paraId="7992EF2A" w14:textId="2B41B168" w:rsidR="00DE4528" w:rsidRDefault="00C2335A" w:rsidP="00DA1C38">
      <w:pPr>
        <w:rPr>
          <w:sz w:val="22"/>
          <w:szCs w:val="22"/>
          <w:lang w:val="en-US"/>
        </w:rPr>
      </w:pPr>
      <w:r w:rsidRPr="006432E8">
        <w:rPr>
          <w:sz w:val="22"/>
          <w:szCs w:val="22"/>
          <w:lang w:val="en-US"/>
        </w:rPr>
        <w:t xml:space="preserve">Common clause for codec configuration </w:t>
      </w:r>
      <w:r w:rsidR="007273C4" w:rsidRPr="006432E8">
        <w:rPr>
          <w:sz w:val="22"/>
          <w:szCs w:val="22"/>
          <w:lang w:val="en-US"/>
        </w:rPr>
        <w:t xml:space="preserve">and </w:t>
      </w:r>
      <w:r w:rsidR="00724A43">
        <w:rPr>
          <w:sz w:val="22"/>
          <w:szCs w:val="22"/>
          <w:lang w:val="en-US"/>
        </w:rPr>
        <w:t>preliminary table</w:t>
      </w:r>
      <w:r w:rsidR="007273C4" w:rsidRPr="006432E8">
        <w:rPr>
          <w:sz w:val="22"/>
          <w:szCs w:val="22"/>
          <w:lang w:val="en-US"/>
        </w:rPr>
        <w:t xml:space="preserve"> for tested bitrates per audio format </w:t>
      </w:r>
      <w:r w:rsidR="006432E8" w:rsidRPr="006432E8">
        <w:rPr>
          <w:sz w:val="22"/>
          <w:szCs w:val="22"/>
          <w:lang w:val="en-US"/>
        </w:rPr>
        <w:t>is</w:t>
      </w:r>
      <w:r w:rsidR="007273C4" w:rsidRPr="006432E8">
        <w:rPr>
          <w:sz w:val="22"/>
          <w:szCs w:val="22"/>
          <w:lang w:val="en-US"/>
        </w:rPr>
        <w:t xml:space="preserve"> added to a section 3.2.</w:t>
      </w:r>
    </w:p>
    <w:p w14:paraId="6C6D3655" w14:textId="77777777" w:rsidR="004F606D" w:rsidRPr="006432E8" w:rsidRDefault="004F606D" w:rsidP="00DA1C38">
      <w:pPr>
        <w:rPr>
          <w:sz w:val="22"/>
          <w:szCs w:val="22"/>
          <w:lang w:val="en-US"/>
        </w:rPr>
      </w:pPr>
    </w:p>
    <w:p w14:paraId="26BF0203" w14:textId="4C48681A" w:rsidR="0054241B" w:rsidRPr="004F606D" w:rsidRDefault="0054241B" w:rsidP="0054241B">
      <w:pPr>
        <w:pStyle w:val="Heading1"/>
        <w:numPr>
          <w:ilvl w:val="1"/>
          <w:numId w:val="13"/>
        </w:numPr>
        <w:rPr>
          <w:rFonts w:cs="Arial"/>
          <w:i/>
          <w:iCs/>
          <w:lang w:val="en-US"/>
        </w:rPr>
      </w:pPr>
      <w:r w:rsidRPr="004F606D">
        <w:rPr>
          <w:b w:val="0"/>
          <w:bCs/>
          <w:i/>
          <w:iCs/>
          <w:lang w:val="en-US"/>
        </w:rPr>
        <w:t>.</w:t>
      </w:r>
      <w:r w:rsidRPr="004F606D">
        <w:rPr>
          <w:rFonts w:cs="Arial"/>
          <w:i/>
          <w:iCs/>
          <w:lang w:val="en-US"/>
        </w:rPr>
        <w:t xml:space="preserve"> Virtual positioning</w:t>
      </w:r>
    </w:p>
    <w:p w14:paraId="425C5C21" w14:textId="2A5DED69" w:rsidR="00DA1C38" w:rsidRDefault="000F45DC" w:rsidP="00DA1C3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order to enable testing for Receiving</w:t>
      </w:r>
      <w:r w:rsidR="006432E8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direction and Send direction with an electrical interface, </w:t>
      </w:r>
      <w:r w:rsidR="007273C4" w:rsidRPr="006432E8">
        <w:rPr>
          <w:sz w:val="22"/>
          <w:szCs w:val="22"/>
          <w:lang w:val="en-US"/>
        </w:rPr>
        <w:t xml:space="preserve"> common clause for virtual positioning </w:t>
      </w:r>
      <w:r w:rsidR="002127BF">
        <w:rPr>
          <w:sz w:val="22"/>
          <w:szCs w:val="22"/>
          <w:lang w:val="en-US"/>
        </w:rPr>
        <w:t xml:space="preserve">of </w:t>
      </w:r>
      <w:r w:rsidR="007273C4" w:rsidRPr="006432E8">
        <w:rPr>
          <w:sz w:val="22"/>
          <w:szCs w:val="22"/>
          <w:lang w:val="en-US"/>
        </w:rPr>
        <w:t>test signals with different input formats is added to a section 3.4.2.</w:t>
      </w:r>
      <w:r w:rsidR="004F606D">
        <w:rPr>
          <w:sz w:val="22"/>
          <w:szCs w:val="22"/>
          <w:lang w:val="en-US"/>
        </w:rPr>
        <w:tab/>
      </w:r>
    </w:p>
    <w:p w14:paraId="79FA2622" w14:textId="77777777" w:rsidR="004F606D" w:rsidRPr="004F606D" w:rsidRDefault="004F606D" w:rsidP="00DA1C38">
      <w:pPr>
        <w:rPr>
          <w:sz w:val="22"/>
          <w:szCs w:val="22"/>
          <w:lang w:val="en-US"/>
        </w:rPr>
      </w:pPr>
    </w:p>
    <w:p w14:paraId="258567E5" w14:textId="51B38244" w:rsidR="00DA1C38" w:rsidRPr="004F606D" w:rsidRDefault="00DA1C38" w:rsidP="00DA1C38">
      <w:pPr>
        <w:pStyle w:val="Heading1"/>
        <w:numPr>
          <w:ilvl w:val="1"/>
          <w:numId w:val="13"/>
        </w:numPr>
        <w:rPr>
          <w:rFonts w:cs="Arial"/>
          <w:i/>
          <w:iCs/>
          <w:lang w:val="en-US"/>
        </w:rPr>
      </w:pPr>
      <w:r w:rsidRPr="004F606D">
        <w:rPr>
          <w:b w:val="0"/>
          <w:bCs/>
          <w:i/>
          <w:iCs/>
          <w:lang w:val="en-US"/>
        </w:rPr>
        <w:lastRenderedPageBreak/>
        <w:t>.</w:t>
      </w:r>
      <w:r w:rsidRPr="004F606D">
        <w:rPr>
          <w:rFonts w:cs="Arial"/>
          <w:i/>
          <w:iCs/>
          <w:lang w:val="en-US"/>
        </w:rPr>
        <w:t xml:space="preserve"> Harmonized </w:t>
      </w:r>
      <w:r w:rsidR="00D61E40" w:rsidRPr="004F606D">
        <w:rPr>
          <w:rFonts w:cs="Arial"/>
          <w:i/>
          <w:iCs/>
          <w:lang w:val="en-US"/>
        </w:rPr>
        <w:t>m</w:t>
      </w:r>
      <w:r w:rsidRPr="004F606D">
        <w:rPr>
          <w:rFonts w:cs="Arial"/>
          <w:i/>
          <w:iCs/>
          <w:lang w:val="en-US"/>
        </w:rPr>
        <w:t xml:space="preserve">easurement method </w:t>
      </w:r>
      <w:r w:rsidR="00D61E40" w:rsidRPr="004F606D">
        <w:rPr>
          <w:rFonts w:cs="Arial"/>
          <w:i/>
          <w:iCs/>
          <w:lang w:val="en-US"/>
        </w:rPr>
        <w:t>on</w:t>
      </w:r>
      <w:r w:rsidRPr="004F606D">
        <w:rPr>
          <w:rFonts w:cs="Arial"/>
          <w:i/>
          <w:iCs/>
          <w:lang w:val="en-US"/>
        </w:rPr>
        <w:t xml:space="preserve"> Sending frequency response for single source excitation</w:t>
      </w:r>
    </w:p>
    <w:p w14:paraId="3A12A6CC" w14:textId="5AF0CA3B" w:rsidR="00C2335A" w:rsidRDefault="006432E8" w:rsidP="00535D09">
      <w:pPr>
        <w:rPr>
          <w:sz w:val="22"/>
          <w:szCs w:val="22"/>
          <w:lang w:val="en-US"/>
        </w:rPr>
      </w:pPr>
      <w:r w:rsidRPr="006432E8">
        <w:rPr>
          <w:sz w:val="22"/>
          <w:szCs w:val="22"/>
          <w:lang w:val="en-US"/>
        </w:rPr>
        <w:t>Based on the inputs to the offline meetings</w:t>
      </w:r>
      <w:r w:rsidR="00535D09">
        <w:rPr>
          <w:sz w:val="22"/>
          <w:szCs w:val="22"/>
          <w:lang w:val="en-US"/>
        </w:rPr>
        <w:t xml:space="preserve"> and previously documented proposals on the ATIAS-1 </w:t>
      </w:r>
      <w:proofErr w:type="spellStart"/>
      <w:r w:rsidR="00535D09">
        <w:rPr>
          <w:sz w:val="22"/>
          <w:szCs w:val="22"/>
          <w:lang w:val="en-US"/>
        </w:rPr>
        <w:t>PDoc</w:t>
      </w:r>
      <w:proofErr w:type="spellEnd"/>
      <w:r w:rsidRPr="006432E8">
        <w:rPr>
          <w:sz w:val="22"/>
          <w:szCs w:val="22"/>
          <w:lang w:val="en-US"/>
        </w:rPr>
        <w:t>, the test method for Sending frequency response for single source excitation is</w:t>
      </w:r>
      <w:r w:rsidR="00681011">
        <w:rPr>
          <w:sz w:val="22"/>
          <w:szCs w:val="22"/>
          <w:lang w:val="en-US"/>
        </w:rPr>
        <w:t xml:space="preserve"> added to a section 4.2</w:t>
      </w:r>
      <w:r w:rsidRPr="006432E8">
        <w:rPr>
          <w:sz w:val="22"/>
          <w:szCs w:val="22"/>
          <w:lang w:val="en-US"/>
        </w:rPr>
        <w:t xml:space="preserve">. </w:t>
      </w:r>
    </w:p>
    <w:p w14:paraId="4FF5BEE4" w14:textId="77777777" w:rsidR="004F606D" w:rsidRPr="00535D09" w:rsidRDefault="004F606D" w:rsidP="00535D09">
      <w:pPr>
        <w:rPr>
          <w:sz w:val="22"/>
          <w:szCs w:val="22"/>
          <w:lang w:val="en-US"/>
        </w:rPr>
      </w:pPr>
    </w:p>
    <w:p w14:paraId="56D9C8DC" w14:textId="1CEE4991" w:rsidR="00DA1C38" w:rsidRPr="004F606D" w:rsidRDefault="00DA1C38" w:rsidP="00DA1C38">
      <w:pPr>
        <w:pStyle w:val="Heading1"/>
        <w:numPr>
          <w:ilvl w:val="1"/>
          <w:numId w:val="13"/>
        </w:numPr>
        <w:rPr>
          <w:rFonts w:cs="Arial"/>
          <w:i/>
          <w:iCs/>
          <w:lang w:val="en-US"/>
        </w:rPr>
      </w:pPr>
      <w:r w:rsidRPr="004F606D">
        <w:rPr>
          <w:b w:val="0"/>
          <w:bCs/>
          <w:i/>
          <w:iCs/>
          <w:lang w:val="en-US"/>
        </w:rPr>
        <w:t>.</w:t>
      </w:r>
      <w:r w:rsidRPr="004F606D">
        <w:rPr>
          <w:rFonts w:cs="Arial"/>
          <w:i/>
          <w:iCs/>
          <w:lang w:val="en-US"/>
        </w:rPr>
        <w:t xml:space="preserve"> Harmonization of </w:t>
      </w:r>
      <w:r w:rsidR="00C2335A" w:rsidRPr="004F606D">
        <w:rPr>
          <w:rFonts w:cs="Arial"/>
          <w:i/>
          <w:iCs/>
          <w:lang w:val="en-US"/>
        </w:rPr>
        <w:t>t</w:t>
      </w:r>
      <w:r w:rsidRPr="004F606D">
        <w:rPr>
          <w:rFonts w:cs="Arial"/>
          <w:i/>
          <w:iCs/>
          <w:lang w:val="en-US"/>
        </w:rPr>
        <w:t xml:space="preserve">est </w:t>
      </w:r>
      <w:r w:rsidR="00C2335A" w:rsidRPr="004F606D">
        <w:rPr>
          <w:rFonts w:cs="Arial"/>
          <w:i/>
          <w:iCs/>
          <w:lang w:val="en-US"/>
        </w:rPr>
        <w:t>m</w:t>
      </w:r>
      <w:r w:rsidRPr="004F606D">
        <w:rPr>
          <w:rFonts w:cs="Arial"/>
          <w:i/>
          <w:iCs/>
          <w:lang w:val="en-US"/>
        </w:rPr>
        <w:t>ethod text and structures</w:t>
      </w:r>
    </w:p>
    <w:p w14:paraId="5230794C" w14:textId="49B19EDF" w:rsidR="00895782" w:rsidRPr="00C2335A" w:rsidRDefault="001E1FB6" w:rsidP="00DA1C38">
      <w:pPr>
        <w:rPr>
          <w:sz w:val="22"/>
          <w:szCs w:val="22"/>
        </w:rPr>
      </w:pPr>
      <w:r w:rsidRPr="00C2335A">
        <w:rPr>
          <w:sz w:val="22"/>
          <w:szCs w:val="22"/>
        </w:rPr>
        <w:t>The test clause for several test methods were restructured to have a following format:</w:t>
      </w:r>
    </w:p>
    <w:p w14:paraId="39999A15" w14:textId="29E8CD3B" w:rsidR="001E1FB6" w:rsidRPr="00C2335A" w:rsidRDefault="001E1FB6" w:rsidP="001E1FB6">
      <w:pPr>
        <w:pStyle w:val="ListParagraph"/>
        <w:numPr>
          <w:ilvl w:val="0"/>
          <w:numId w:val="15"/>
        </w:numPr>
        <w:rPr>
          <w:szCs w:val="22"/>
        </w:rPr>
      </w:pPr>
      <w:r w:rsidRPr="00C2335A">
        <w:rPr>
          <w:szCs w:val="22"/>
        </w:rPr>
        <w:t>Tested parameter(s)</w:t>
      </w:r>
    </w:p>
    <w:p w14:paraId="083429B4" w14:textId="3B9C2941" w:rsidR="001E1FB6" w:rsidRPr="00C2335A" w:rsidRDefault="001E1FB6" w:rsidP="001E1FB6">
      <w:pPr>
        <w:pStyle w:val="ListParagraph"/>
        <w:numPr>
          <w:ilvl w:val="1"/>
          <w:numId w:val="15"/>
        </w:numPr>
        <w:rPr>
          <w:szCs w:val="22"/>
        </w:rPr>
      </w:pPr>
      <w:r w:rsidRPr="00C2335A">
        <w:rPr>
          <w:szCs w:val="22"/>
        </w:rPr>
        <w:t>Overview / General / Definition (when provided)</w:t>
      </w:r>
    </w:p>
    <w:p w14:paraId="4C06C099" w14:textId="33A9E6BB" w:rsidR="001E1FB6" w:rsidRPr="00C2335A" w:rsidRDefault="001E1FB6" w:rsidP="001E1FB6">
      <w:pPr>
        <w:pStyle w:val="ListParagraph"/>
        <w:numPr>
          <w:ilvl w:val="1"/>
          <w:numId w:val="15"/>
        </w:numPr>
        <w:rPr>
          <w:szCs w:val="22"/>
        </w:rPr>
      </w:pPr>
      <w:r w:rsidRPr="00C2335A">
        <w:rPr>
          <w:szCs w:val="22"/>
        </w:rPr>
        <w:t>Test conditions</w:t>
      </w:r>
    </w:p>
    <w:p w14:paraId="5F81DCB2" w14:textId="77777777" w:rsidR="001E1FB6" w:rsidRPr="00C2335A" w:rsidRDefault="001E1FB6" w:rsidP="001E1FB6">
      <w:pPr>
        <w:pStyle w:val="ListParagraph"/>
        <w:numPr>
          <w:ilvl w:val="1"/>
          <w:numId w:val="15"/>
        </w:numPr>
        <w:rPr>
          <w:szCs w:val="22"/>
        </w:rPr>
      </w:pPr>
      <w:r w:rsidRPr="00C2335A">
        <w:rPr>
          <w:szCs w:val="22"/>
        </w:rPr>
        <w:t>Measurement</w:t>
      </w:r>
    </w:p>
    <w:p w14:paraId="5935C7DF" w14:textId="77777777" w:rsidR="00C2335A" w:rsidRPr="00C2335A" w:rsidRDefault="001E1FB6" w:rsidP="00C2335A">
      <w:pPr>
        <w:pStyle w:val="ListParagraph"/>
        <w:numPr>
          <w:ilvl w:val="1"/>
          <w:numId w:val="15"/>
        </w:numPr>
        <w:rPr>
          <w:szCs w:val="22"/>
        </w:rPr>
      </w:pPr>
      <w:r w:rsidRPr="00C2335A">
        <w:rPr>
          <w:szCs w:val="22"/>
        </w:rPr>
        <w:t>IVAS format specific definitions (e.g., format specific analysis description)</w:t>
      </w:r>
    </w:p>
    <w:p w14:paraId="73D0C421" w14:textId="007436F0" w:rsidR="00B1008E" w:rsidRPr="00C2335A" w:rsidRDefault="00C2335A" w:rsidP="00C2335A">
      <w:pPr>
        <w:rPr>
          <w:sz w:val="22"/>
          <w:szCs w:val="22"/>
        </w:rPr>
      </w:pPr>
      <w:r w:rsidRPr="00C2335A">
        <w:rPr>
          <w:sz w:val="22"/>
          <w:szCs w:val="22"/>
        </w:rPr>
        <w:t>The objective is to define common test method description in the Measurement clause for all the tested IVAS formats. Any format specific definition and</w:t>
      </w:r>
      <w:r w:rsidR="00D61E40">
        <w:rPr>
          <w:sz w:val="22"/>
          <w:szCs w:val="22"/>
        </w:rPr>
        <w:t>/or</w:t>
      </w:r>
      <w:r w:rsidRPr="00C2335A">
        <w:rPr>
          <w:sz w:val="22"/>
          <w:szCs w:val="22"/>
        </w:rPr>
        <w:t xml:space="preserve"> descriptions </w:t>
      </w:r>
      <w:r w:rsidR="00D61E40">
        <w:rPr>
          <w:sz w:val="22"/>
          <w:szCs w:val="22"/>
        </w:rPr>
        <w:t>are</w:t>
      </w:r>
      <w:r w:rsidRPr="00C2335A">
        <w:rPr>
          <w:sz w:val="22"/>
          <w:szCs w:val="22"/>
        </w:rPr>
        <w:t xml:space="preserve"> transferred to the own </w:t>
      </w:r>
      <w:r w:rsidR="00D61E40">
        <w:rPr>
          <w:sz w:val="22"/>
          <w:szCs w:val="22"/>
        </w:rPr>
        <w:t>sub-</w:t>
      </w:r>
      <w:r w:rsidRPr="00C2335A">
        <w:rPr>
          <w:sz w:val="22"/>
          <w:szCs w:val="22"/>
        </w:rPr>
        <w:t>clause.</w:t>
      </w:r>
    </w:p>
    <w:p w14:paraId="31E113C5" w14:textId="77777777" w:rsidR="00DA1C38" w:rsidRDefault="00DA1C38" w:rsidP="00DA1C38">
      <w:pPr>
        <w:rPr>
          <w:lang w:val="en-US"/>
        </w:rPr>
      </w:pPr>
    </w:p>
    <w:p w14:paraId="1EACE8A8" w14:textId="38B04069" w:rsidR="00930DD8" w:rsidRPr="004F606D" w:rsidRDefault="00930DD8" w:rsidP="00930DD8">
      <w:pPr>
        <w:pStyle w:val="Heading1"/>
        <w:numPr>
          <w:ilvl w:val="1"/>
          <w:numId w:val="13"/>
        </w:numPr>
        <w:rPr>
          <w:rFonts w:cs="Arial"/>
          <w:i/>
          <w:iCs/>
          <w:lang w:val="en-US"/>
        </w:rPr>
      </w:pPr>
      <w:r w:rsidRPr="004F606D">
        <w:rPr>
          <w:b w:val="0"/>
          <w:bCs/>
          <w:i/>
          <w:iCs/>
          <w:lang w:val="en-US"/>
        </w:rPr>
        <w:t>.</w:t>
      </w:r>
      <w:r w:rsidRPr="004F606D">
        <w:rPr>
          <w:rFonts w:cs="Arial"/>
          <w:i/>
          <w:iCs/>
          <w:lang w:val="en-US"/>
        </w:rPr>
        <w:t xml:space="preserve"> </w:t>
      </w:r>
      <w:r w:rsidR="002127BF">
        <w:rPr>
          <w:rFonts w:cs="Arial"/>
          <w:i/>
          <w:iCs/>
          <w:lang w:val="en-US"/>
        </w:rPr>
        <w:t>T</w:t>
      </w:r>
      <w:r w:rsidR="004F606D">
        <w:rPr>
          <w:rFonts w:cs="Arial"/>
          <w:i/>
          <w:iCs/>
          <w:lang w:val="en-US"/>
        </w:rPr>
        <w:t>ables</w:t>
      </w:r>
      <w:r w:rsidRPr="004F606D">
        <w:rPr>
          <w:rFonts w:cs="Arial"/>
          <w:i/>
          <w:iCs/>
          <w:lang w:val="en-US"/>
        </w:rPr>
        <w:t xml:space="preserve"> for requirements</w:t>
      </w:r>
    </w:p>
    <w:p w14:paraId="7AAECAF4" w14:textId="6C679768" w:rsidR="00930DD8" w:rsidRPr="00C2335A" w:rsidRDefault="00830CBB" w:rsidP="00DA1C3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Requirement t</w:t>
      </w:r>
      <w:r w:rsidR="00D61E40">
        <w:rPr>
          <w:sz w:val="22"/>
          <w:szCs w:val="22"/>
          <w:lang w:val="en-US"/>
        </w:rPr>
        <w:t>ables</w:t>
      </w:r>
      <w:r>
        <w:rPr>
          <w:sz w:val="22"/>
          <w:szCs w:val="22"/>
          <w:lang w:val="en-US"/>
        </w:rPr>
        <w:t xml:space="preserve"> with TBD values</w:t>
      </w:r>
      <w:r w:rsidR="00930DD8" w:rsidRPr="00C2335A">
        <w:rPr>
          <w:sz w:val="22"/>
          <w:szCs w:val="22"/>
          <w:lang w:val="en-US"/>
        </w:rPr>
        <w:t xml:space="preserve"> </w:t>
      </w:r>
      <w:r w:rsidR="005F0132">
        <w:rPr>
          <w:sz w:val="22"/>
          <w:szCs w:val="22"/>
          <w:lang w:val="en-US"/>
        </w:rPr>
        <w:t>are</w:t>
      </w:r>
      <w:r w:rsidR="00930DD8" w:rsidRPr="00C2335A">
        <w:rPr>
          <w:sz w:val="22"/>
          <w:szCs w:val="22"/>
          <w:lang w:val="en-US"/>
        </w:rPr>
        <w:t xml:space="preserve"> added for </w:t>
      </w:r>
      <w:r w:rsidR="0054241B" w:rsidRPr="00C2335A">
        <w:rPr>
          <w:sz w:val="22"/>
          <w:szCs w:val="22"/>
          <w:lang w:val="en-US"/>
        </w:rPr>
        <w:t>following</w:t>
      </w:r>
      <w:r w:rsidR="00930DD8" w:rsidRPr="00C2335A">
        <w:rPr>
          <w:sz w:val="22"/>
          <w:szCs w:val="22"/>
          <w:lang w:val="en-US"/>
        </w:rPr>
        <w:t xml:space="preserve"> test cases:</w:t>
      </w:r>
    </w:p>
    <w:p w14:paraId="4C647673" w14:textId="2C1CEBC7" w:rsidR="00930DD8" w:rsidRPr="00C2335A" w:rsidRDefault="00930DD8" w:rsidP="00930DD8">
      <w:pPr>
        <w:pStyle w:val="ListParagraph"/>
        <w:numPr>
          <w:ilvl w:val="0"/>
          <w:numId w:val="14"/>
        </w:numPr>
        <w:rPr>
          <w:szCs w:val="22"/>
          <w:lang w:val="en-US"/>
        </w:rPr>
      </w:pPr>
      <w:r w:rsidRPr="00C2335A">
        <w:rPr>
          <w:szCs w:val="22"/>
          <w:lang w:val="en-US"/>
        </w:rPr>
        <w:t>SND delay measurement</w:t>
      </w:r>
    </w:p>
    <w:p w14:paraId="6A8FC16F" w14:textId="5E518C5A" w:rsidR="00930DD8" w:rsidRPr="00C2335A" w:rsidRDefault="00930DD8" w:rsidP="00930DD8">
      <w:pPr>
        <w:pStyle w:val="ListParagraph"/>
        <w:numPr>
          <w:ilvl w:val="0"/>
          <w:numId w:val="14"/>
        </w:numPr>
        <w:rPr>
          <w:szCs w:val="22"/>
          <w:lang w:val="en-US"/>
        </w:rPr>
      </w:pPr>
      <w:r w:rsidRPr="00C2335A">
        <w:rPr>
          <w:szCs w:val="22"/>
          <w:lang w:val="en-US"/>
        </w:rPr>
        <w:t xml:space="preserve">SND frequency response for single source excitation </w:t>
      </w:r>
    </w:p>
    <w:p w14:paraId="22058F98" w14:textId="2C5E15F6" w:rsidR="00930DD8" w:rsidRPr="00C2335A" w:rsidRDefault="00930DD8" w:rsidP="00930DD8">
      <w:pPr>
        <w:pStyle w:val="ListParagraph"/>
        <w:numPr>
          <w:ilvl w:val="0"/>
          <w:numId w:val="14"/>
        </w:numPr>
        <w:rPr>
          <w:szCs w:val="22"/>
          <w:lang w:val="en-US"/>
        </w:rPr>
      </w:pPr>
      <w:r w:rsidRPr="00C2335A">
        <w:rPr>
          <w:szCs w:val="22"/>
          <w:lang w:val="en-US"/>
        </w:rPr>
        <w:t>RCV delay measurement</w:t>
      </w:r>
    </w:p>
    <w:p w14:paraId="27F9B110" w14:textId="77777777" w:rsidR="002127BF" w:rsidRDefault="002127BF" w:rsidP="002127BF"/>
    <w:p w14:paraId="7875AEFA" w14:textId="4B6BAE86" w:rsidR="00DA1C38" w:rsidRPr="004F606D" w:rsidRDefault="00DA1C38" w:rsidP="00DA1C38">
      <w:pPr>
        <w:pStyle w:val="Heading1"/>
        <w:numPr>
          <w:ilvl w:val="1"/>
          <w:numId w:val="13"/>
        </w:numPr>
        <w:rPr>
          <w:rFonts w:cs="Arial"/>
          <w:i/>
          <w:iCs/>
          <w:lang w:val="en-US"/>
        </w:rPr>
      </w:pPr>
      <w:r w:rsidRPr="004F606D">
        <w:rPr>
          <w:b w:val="0"/>
          <w:bCs/>
          <w:i/>
          <w:iCs/>
          <w:lang w:val="en-US"/>
        </w:rPr>
        <w:t>.</w:t>
      </w:r>
      <w:r w:rsidRPr="004F606D">
        <w:rPr>
          <w:rFonts w:cs="Arial"/>
          <w:i/>
          <w:iCs/>
          <w:lang w:val="en-US"/>
        </w:rPr>
        <w:t xml:space="preserve"> Editorial changes</w:t>
      </w:r>
    </w:p>
    <w:p w14:paraId="78E0C198" w14:textId="6C9F8CC4" w:rsidR="007273C4" w:rsidRPr="00C2335A" w:rsidRDefault="000F45DC" w:rsidP="00930DD8">
      <w:pPr>
        <w:rPr>
          <w:sz w:val="22"/>
          <w:szCs w:val="22"/>
        </w:rPr>
      </w:pPr>
      <w:r>
        <w:rPr>
          <w:sz w:val="22"/>
          <w:szCs w:val="22"/>
        </w:rPr>
        <w:t xml:space="preserve">In addition to minor wording improvements and </w:t>
      </w:r>
      <w:r w:rsidR="0007684F">
        <w:rPr>
          <w:sz w:val="22"/>
          <w:szCs w:val="22"/>
        </w:rPr>
        <w:t xml:space="preserve">additional </w:t>
      </w:r>
      <w:r>
        <w:rPr>
          <w:sz w:val="22"/>
          <w:szCs w:val="22"/>
        </w:rPr>
        <w:t xml:space="preserve">editor’s notes, the candidate sending side test methods </w:t>
      </w:r>
      <w:r w:rsidR="00D61E40">
        <w:rPr>
          <w:sz w:val="22"/>
          <w:szCs w:val="22"/>
        </w:rPr>
        <w:t>are</w:t>
      </w:r>
      <w:r>
        <w:rPr>
          <w:sz w:val="22"/>
          <w:szCs w:val="22"/>
        </w:rPr>
        <w:t xml:space="preserve"> reorganized to reflect the agreement on concentrating for</w:t>
      </w:r>
      <w:r w:rsidRPr="00C2335A">
        <w:rPr>
          <w:sz w:val="22"/>
          <w:szCs w:val="22"/>
        </w:rPr>
        <w:t xml:space="preserve"> the most basic</w:t>
      </w:r>
      <w:r w:rsidR="00D61E40">
        <w:rPr>
          <w:sz w:val="22"/>
          <w:szCs w:val="22"/>
        </w:rPr>
        <w:t xml:space="preserve">, </w:t>
      </w:r>
      <w:r w:rsidRPr="00C2335A">
        <w:rPr>
          <w:sz w:val="22"/>
          <w:szCs w:val="22"/>
        </w:rPr>
        <w:t>fundamental test methods</w:t>
      </w:r>
      <w:r>
        <w:rPr>
          <w:sz w:val="22"/>
          <w:szCs w:val="22"/>
        </w:rPr>
        <w:t xml:space="preserve">. </w:t>
      </w:r>
      <w:r w:rsidR="007273C4">
        <w:rPr>
          <w:sz w:val="22"/>
          <w:szCs w:val="22"/>
        </w:rPr>
        <w:t>Furthermore, unnecessary test specific definitions are replaced with references to</w:t>
      </w:r>
      <w:r>
        <w:rPr>
          <w:sz w:val="22"/>
          <w:szCs w:val="22"/>
        </w:rPr>
        <w:t xml:space="preserve"> the</w:t>
      </w:r>
      <w:r w:rsidR="007273C4">
        <w:rPr>
          <w:sz w:val="22"/>
          <w:szCs w:val="22"/>
        </w:rPr>
        <w:t xml:space="preserve"> </w:t>
      </w:r>
      <w:r>
        <w:rPr>
          <w:sz w:val="22"/>
          <w:szCs w:val="22"/>
        </w:rPr>
        <w:t>common clauses</w:t>
      </w:r>
      <w:r w:rsidR="00DE4528">
        <w:rPr>
          <w:sz w:val="22"/>
          <w:szCs w:val="22"/>
        </w:rPr>
        <w:t xml:space="preserve"> 2 and 3</w:t>
      </w:r>
      <w:r>
        <w:rPr>
          <w:sz w:val="22"/>
          <w:szCs w:val="22"/>
        </w:rPr>
        <w:t>, when found suitable.</w:t>
      </w:r>
    </w:p>
    <w:p w14:paraId="77FB99B5" w14:textId="77777777" w:rsidR="00930DD8" w:rsidRPr="00C2335A" w:rsidRDefault="00930DD8" w:rsidP="00B1008E">
      <w:pPr>
        <w:ind w:left="360"/>
        <w:rPr>
          <w:sz w:val="22"/>
          <w:szCs w:val="22"/>
        </w:rPr>
      </w:pPr>
    </w:p>
    <w:bookmarkEnd w:id="2"/>
    <w:p w14:paraId="0C56B3A0" w14:textId="2E2279BF" w:rsidR="00DA1C38" w:rsidRPr="004F606D" w:rsidRDefault="005F0132" w:rsidP="00DA1C38">
      <w:pPr>
        <w:pStyle w:val="Heading1"/>
        <w:numPr>
          <w:ilvl w:val="1"/>
          <w:numId w:val="13"/>
        </w:numPr>
        <w:rPr>
          <w:rFonts w:cs="Arial"/>
          <w:i/>
          <w:iCs/>
          <w:lang w:val="en-US"/>
        </w:rPr>
      </w:pPr>
      <w:r w:rsidRPr="004F606D">
        <w:rPr>
          <w:rFonts w:cs="Arial"/>
          <w:i/>
          <w:iCs/>
          <w:lang w:val="en-US"/>
        </w:rPr>
        <w:t>C</w:t>
      </w:r>
      <w:r w:rsidR="00DA1C38" w:rsidRPr="004F606D">
        <w:rPr>
          <w:rFonts w:cs="Arial"/>
          <w:i/>
          <w:iCs/>
          <w:lang w:val="en-US"/>
        </w:rPr>
        <w:t xml:space="preserve">ross-correlation/delay calculation </w:t>
      </w:r>
    </w:p>
    <w:p w14:paraId="17B77F9E" w14:textId="4030A41B" w:rsidR="00895782" w:rsidRPr="00C2335A" w:rsidRDefault="00C2335A" w:rsidP="00895782">
      <w:pPr>
        <w:rPr>
          <w:sz w:val="22"/>
          <w:szCs w:val="22"/>
          <w:lang w:val="en-US"/>
        </w:rPr>
      </w:pPr>
      <w:r w:rsidRPr="00C2335A">
        <w:rPr>
          <w:sz w:val="22"/>
          <w:szCs w:val="22"/>
          <w:lang w:val="en-US"/>
        </w:rPr>
        <w:t>Common description for calculating the cross-correlation</w:t>
      </w:r>
      <w:r w:rsidR="005F0132">
        <w:rPr>
          <w:sz w:val="22"/>
          <w:szCs w:val="22"/>
          <w:lang w:val="en-US"/>
        </w:rPr>
        <w:t xml:space="preserve"> is added to Annex X. Necessary references to this Annex are made </w:t>
      </w:r>
      <w:r w:rsidR="00DE4528">
        <w:rPr>
          <w:sz w:val="22"/>
          <w:szCs w:val="22"/>
          <w:lang w:val="en-US"/>
        </w:rPr>
        <w:t>for suitable</w:t>
      </w:r>
      <w:r w:rsidR="005F0132">
        <w:rPr>
          <w:sz w:val="22"/>
          <w:szCs w:val="22"/>
          <w:lang w:val="en-US"/>
        </w:rPr>
        <w:t xml:space="preserve"> test descriptions.</w:t>
      </w:r>
    </w:p>
    <w:sectPr w:rsidR="00895782" w:rsidRPr="00C2335A" w:rsidSect="00327419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DE5B4" w14:textId="77777777" w:rsidR="00327419" w:rsidRDefault="00327419">
      <w:pPr>
        <w:spacing w:after="0" w:line="240" w:lineRule="auto"/>
      </w:pPr>
      <w:r>
        <w:separator/>
      </w:r>
    </w:p>
  </w:endnote>
  <w:endnote w:type="continuationSeparator" w:id="0">
    <w:p w14:paraId="5D14D6D3" w14:textId="77777777" w:rsidR="00327419" w:rsidRDefault="00327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DAB47" w14:textId="77777777" w:rsidR="003025DC" w:rsidRDefault="00000000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35814" w14:textId="77777777" w:rsidR="003025DC" w:rsidRDefault="00000000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1714C" w14:textId="77777777" w:rsidR="00327419" w:rsidRDefault="00327419">
      <w:pPr>
        <w:spacing w:after="0" w:line="240" w:lineRule="auto"/>
      </w:pPr>
      <w:r>
        <w:separator/>
      </w:r>
    </w:p>
  </w:footnote>
  <w:footnote w:type="continuationSeparator" w:id="0">
    <w:p w14:paraId="1F79AE0C" w14:textId="77777777" w:rsidR="00327419" w:rsidRDefault="00327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4C981" w14:textId="77777777" w:rsidR="003025DC" w:rsidRDefault="003025D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356A1" w14:textId="1F5CCAAF" w:rsidR="003025DC" w:rsidRPr="00EC5191" w:rsidRDefault="00000000" w:rsidP="00F47E60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</w:t>
    </w:r>
    <w:r>
      <w:rPr>
        <w:rFonts w:cs="Arial"/>
        <w:lang w:val="en-US"/>
      </w:rPr>
      <w:t>12</w:t>
    </w:r>
    <w:r w:rsidR="004F606D">
      <w:rPr>
        <w:rFonts w:cs="Arial"/>
        <w:lang w:val="en-US"/>
      </w:rPr>
      <w:t>8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4801BB">
      <w:rPr>
        <w:rFonts w:cs="Arial"/>
        <w:b/>
        <w:i/>
        <w:sz w:val="28"/>
        <w:szCs w:val="28"/>
        <w:lang w:val="en-US"/>
      </w:rPr>
      <w:t>Tdoc</w:t>
    </w:r>
    <w:proofErr w:type="spellEnd"/>
    <w:r w:rsidRPr="004801BB">
      <w:rPr>
        <w:rFonts w:cs="Arial"/>
        <w:b/>
        <w:i/>
        <w:sz w:val="28"/>
        <w:szCs w:val="28"/>
        <w:lang w:val="en-US"/>
      </w:rPr>
      <w:t xml:space="preserve"> </w:t>
    </w:r>
    <w:r w:rsidR="00AB1C61" w:rsidRPr="00AB1C61">
      <w:rPr>
        <w:rFonts w:cs="Arial"/>
        <w:b/>
        <w:i/>
        <w:sz w:val="26"/>
        <w:szCs w:val="26"/>
      </w:rPr>
      <w:t>S4-241102</w:t>
    </w:r>
  </w:p>
  <w:p w14:paraId="6A0F3960" w14:textId="31D15136" w:rsidR="003025DC" w:rsidRPr="00344E8C" w:rsidRDefault="008E601A" w:rsidP="00F47E60">
    <w:pPr>
      <w:tabs>
        <w:tab w:val="right" w:pos="9360"/>
      </w:tabs>
      <w:spacing w:after="0"/>
      <w:rPr>
        <w:lang w:val="en-US" w:eastAsia="zh-CN"/>
      </w:rPr>
    </w:pPr>
    <w:r>
      <w:rPr>
        <w:rFonts w:cs="Arial"/>
        <w:lang w:val="en-US" w:eastAsia="zh-CN"/>
      </w:rPr>
      <w:t>20</w:t>
    </w:r>
    <w:r w:rsidR="00000000" w:rsidRPr="00B23405">
      <w:rPr>
        <w:rFonts w:cs="Arial"/>
        <w:lang w:val="en-US" w:eastAsia="zh-CN"/>
      </w:rPr>
      <w:t>-</w:t>
    </w:r>
    <w:r>
      <w:rPr>
        <w:rFonts w:cs="Arial"/>
        <w:lang w:val="en-US" w:eastAsia="zh-CN"/>
      </w:rPr>
      <w:t>24</w:t>
    </w:r>
    <w:r w:rsidR="00000000" w:rsidRPr="00B23405">
      <w:rPr>
        <w:rFonts w:cs="Arial"/>
        <w:lang w:val="en-US" w:eastAsia="zh-CN"/>
      </w:rPr>
      <w:t xml:space="preserve"> </w:t>
    </w:r>
    <w:r>
      <w:rPr>
        <w:rFonts w:cs="Arial"/>
        <w:lang w:val="en-US" w:eastAsia="zh-CN"/>
      </w:rPr>
      <w:t>May</w:t>
    </w:r>
    <w:r w:rsidR="00000000" w:rsidRPr="00B23405">
      <w:rPr>
        <w:rFonts w:cs="Arial"/>
        <w:lang w:val="en-US" w:eastAsia="zh-CN"/>
      </w:rPr>
      <w:t xml:space="preserve"> 2024, </w:t>
    </w:r>
    <w:r w:rsidR="004F606D">
      <w:rPr>
        <w:rFonts w:cs="Arial"/>
        <w:lang w:val="en-US" w:eastAsia="zh-CN"/>
      </w:rPr>
      <w:t>Jeju, Korea (Republic Of)</w:t>
    </w:r>
  </w:p>
  <w:p w14:paraId="6518FE60" w14:textId="77777777" w:rsidR="003025DC" w:rsidRPr="00A66867" w:rsidRDefault="003025DC" w:rsidP="00F47E6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7497C"/>
    <w:multiLevelType w:val="hybridMultilevel"/>
    <w:tmpl w:val="A1CC976A"/>
    <w:lvl w:ilvl="0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D1152F"/>
    <w:multiLevelType w:val="hybridMultilevel"/>
    <w:tmpl w:val="2896614A"/>
    <w:lvl w:ilvl="0" w:tplc="C280523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553104"/>
    <w:multiLevelType w:val="hybridMultilevel"/>
    <w:tmpl w:val="466032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6383A"/>
    <w:multiLevelType w:val="hybridMultilevel"/>
    <w:tmpl w:val="7DA8F2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A6504"/>
    <w:multiLevelType w:val="hybridMultilevel"/>
    <w:tmpl w:val="39C8395E"/>
    <w:lvl w:ilvl="0" w:tplc="C28052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64942"/>
    <w:multiLevelType w:val="hybridMultilevel"/>
    <w:tmpl w:val="8E3658B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31B134C"/>
    <w:multiLevelType w:val="hybridMultilevel"/>
    <w:tmpl w:val="18FE363E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5E7E6A"/>
    <w:multiLevelType w:val="hybridMultilevel"/>
    <w:tmpl w:val="07ACA624"/>
    <w:lvl w:ilvl="0" w:tplc="C280523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1BE20BC"/>
    <w:multiLevelType w:val="hybridMultilevel"/>
    <w:tmpl w:val="DAFA2C8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91EE5"/>
    <w:multiLevelType w:val="hybridMultilevel"/>
    <w:tmpl w:val="BD3E9A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F74A2E"/>
    <w:multiLevelType w:val="hybridMultilevel"/>
    <w:tmpl w:val="F7B690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052C7B"/>
    <w:multiLevelType w:val="hybridMultilevel"/>
    <w:tmpl w:val="DBA628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C36328"/>
    <w:multiLevelType w:val="hybridMultilevel"/>
    <w:tmpl w:val="7EE21530"/>
    <w:lvl w:ilvl="0" w:tplc="C28052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B17895"/>
    <w:multiLevelType w:val="hybridMultilevel"/>
    <w:tmpl w:val="1F8A677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A45A33"/>
    <w:multiLevelType w:val="hybridMultilevel"/>
    <w:tmpl w:val="3BA2474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70C5CB0"/>
    <w:multiLevelType w:val="hybridMultilevel"/>
    <w:tmpl w:val="119268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4031D2"/>
    <w:multiLevelType w:val="multilevel"/>
    <w:tmpl w:val="F30A46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28079328">
    <w:abstractNumId w:val="14"/>
  </w:num>
  <w:num w:numId="2" w16cid:durableId="2042246642">
    <w:abstractNumId w:val="5"/>
  </w:num>
  <w:num w:numId="3" w16cid:durableId="943613142">
    <w:abstractNumId w:val="3"/>
  </w:num>
  <w:num w:numId="4" w16cid:durableId="1318417658">
    <w:abstractNumId w:val="1"/>
  </w:num>
  <w:num w:numId="5" w16cid:durableId="1946495937">
    <w:abstractNumId w:val="4"/>
  </w:num>
  <w:num w:numId="6" w16cid:durableId="566767714">
    <w:abstractNumId w:val="7"/>
  </w:num>
  <w:num w:numId="7" w16cid:durableId="1921253515">
    <w:abstractNumId w:val="12"/>
  </w:num>
  <w:num w:numId="8" w16cid:durableId="951131593">
    <w:abstractNumId w:val="11"/>
  </w:num>
  <w:num w:numId="9" w16cid:durableId="2081977035">
    <w:abstractNumId w:val="2"/>
  </w:num>
  <w:num w:numId="10" w16cid:durableId="845097506">
    <w:abstractNumId w:val="0"/>
  </w:num>
  <w:num w:numId="11" w16cid:durableId="1454984366">
    <w:abstractNumId w:val="13"/>
  </w:num>
  <w:num w:numId="12" w16cid:durableId="200869996">
    <w:abstractNumId w:val="6"/>
  </w:num>
  <w:num w:numId="13" w16cid:durableId="202983255">
    <w:abstractNumId w:val="16"/>
  </w:num>
  <w:num w:numId="14" w16cid:durableId="2046559594">
    <w:abstractNumId w:val="9"/>
  </w:num>
  <w:num w:numId="15" w16cid:durableId="1642074055">
    <w:abstractNumId w:val="15"/>
  </w:num>
  <w:num w:numId="16" w16cid:durableId="121923235">
    <w:abstractNumId w:val="10"/>
  </w:num>
  <w:num w:numId="17" w16cid:durableId="19747463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265"/>
    <w:rsid w:val="000115A4"/>
    <w:rsid w:val="000604BF"/>
    <w:rsid w:val="0007684F"/>
    <w:rsid w:val="000F45DC"/>
    <w:rsid w:val="00105266"/>
    <w:rsid w:val="00196717"/>
    <w:rsid w:val="001D3368"/>
    <w:rsid w:val="001E1FB6"/>
    <w:rsid w:val="002127BF"/>
    <w:rsid w:val="003025DC"/>
    <w:rsid w:val="00302CEC"/>
    <w:rsid w:val="00327419"/>
    <w:rsid w:val="003B0335"/>
    <w:rsid w:val="00436AD6"/>
    <w:rsid w:val="00442063"/>
    <w:rsid w:val="0044287B"/>
    <w:rsid w:val="004434CB"/>
    <w:rsid w:val="004559F2"/>
    <w:rsid w:val="004A0B0C"/>
    <w:rsid w:val="004A7034"/>
    <w:rsid w:val="004F606D"/>
    <w:rsid w:val="00535D09"/>
    <w:rsid w:val="0054241B"/>
    <w:rsid w:val="005E0048"/>
    <w:rsid w:val="005F0132"/>
    <w:rsid w:val="00632F62"/>
    <w:rsid w:val="006432E8"/>
    <w:rsid w:val="0065039E"/>
    <w:rsid w:val="00681011"/>
    <w:rsid w:val="00724A43"/>
    <w:rsid w:val="007273C4"/>
    <w:rsid w:val="00817D58"/>
    <w:rsid w:val="00830CBB"/>
    <w:rsid w:val="00895782"/>
    <w:rsid w:val="008C45E8"/>
    <w:rsid w:val="008E601A"/>
    <w:rsid w:val="00930DD8"/>
    <w:rsid w:val="00934BB7"/>
    <w:rsid w:val="00940265"/>
    <w:rsid w:val="009F0B7B"/>
    <w:rsid w:val="009F50F4"/>
    <w:rsid w:val="00AB1C61"/>
    <w:rsid w:val="00B1008E"/>
    <w:rsid w:val="00B40B79"/>
    <w:rsid w:val="00BD1420"/>
    <w:rsid w:val="00C16C96"/>
    <w:rsid w:val="00C2335A"/>
    <w:rsid w:val="00CA0F39"/>
    <w:rsid w:val="00D61E40"/>
    <w:rsid w:val="00D6745A"/>
    <w:rsid w:val="00DA1C38"/>
    <w:rsid w:val="00DE40E9"/>
    <w:rsid w:val="00DE4528"/>
    <w:rsid w:val="00E54036"/>
    <w:rsid w:val="00FE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B095459"/>
  <w15:chartTrackingRefBased/>
  <w15:docId w15:val="{88A30601-5FC7-4444-903F-6C5588B8F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265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940265"/>
    <w:pPr>
      <w:ind w:left="360" w:hanging="36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02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940265"/>
    <w:rPr>
      <w:rFonts w:ascii="Arial" w:eastAsia="Times New Roman" w:hAnsi="Arial" w:cs="Times New Roman"/>
      <w:b/>
      <w:kern w:val="0"/>
      <w:sz w:val="24"/>
      <w:szCs w:val="20"/>
      <w:lang w:val="en-GB"/>
      <w14:ligatures w14:val="none"/>
    </w:rPr>
  </w:style>
  <w:style w:type="paragraph" w:styleId="Header">
    <w:name w:val="header"/>
    <w:basedOn w:val="Normal"/>
    <w:link w:val="HeaderChar"/>
    <w:rsid w:val="00940265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940265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rsid w:val="009402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40265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PageNumber">
    <w:name w:val="page number"/>
    <w:basedOn w:val="DefaultParagraphFont"/>
    <w:rsid w:val="00940265"/>
  </w:style>
  <w:style w:type="paragraph" w:styleId="ListParagraph">
    <w:name w:val="List Paragraph"/>
    <w:basedOn w:val="Normal"/>
    <w:uiPriority w:val="34"/>
    <w:qFormat/>
    <w:rsid w:val="00940265"/>
    <w:pPr>
      <w:ind w:left="720"/>
      <w:contextualSpacing/>
      <w:jc w:val="left"/>
    </w:pPr>
    <w:rPr>
      <w:rFonts w:eastAsia="SimSun"/>
      <w:sz w:val="22"/>
    </w:rPr>
  </w:style>
  <w:style w:type="paragraph" w:customStyle="1" w:styleId="B1">
    <w:name w:val="B1"/>
    <w:basedOn w:val="Normal"/>
    <w:uiPriority w:val="7"/>
    <w:qFormat/>
    <w:rsid w:val="00940265"/>
    <w:pPr>
      <w:widowControl/>
      <w:spacing w:after="180" w:line="240" w:lineRule="auto"/>
      <w:ind w:left="568" w:hanging="284"/>
      <w:jc w:val="left"/>
    </w:pPr>
    <w:rPr>
      <w:rFonts w:ascii="Times New Roman" w:hAnsi="Times New Roman"/>
    </w:rPr>
  </w:style>
  <w:style w:type="paragraph" w:customStyle="1" w:styleId="EditorsNote">
    <w:name w:val="Editor's Note"/>
    <w:basedOn w:val="Normal"/>
    <w:rsid w:val="00940265"/>
    <w:pPr>
      <w:keepLines/>
      <w:widowControl/>
      <w:spacing w:after="180" w:line="240" w:lineRule="auto"/>
      <w:ind w:left="1418" w:hanging="1134"/>
      <w:jc w:val="left"/>
    </w:pPr>
    <w:rPr>
      <w:rFonts w:ascii="Times New Roman" w:hAnsi="Times New Roman"/>
      <w:color w:val="FF0000"/>
    </w:rPr>
  </w:style>
  <w:style w:type="paragraph" w:styleId="Caption">
    <w:name w:val="caption"/>
    <w:basedOn w:val="Normal"/>
    <w:next w:val="Normal"/>
    <w:uiPriority w:val="35"/>
    <w:unhideWhenUsed/>
    <w:qFormat/>
    <w:rsid w:val="0094026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94026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40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4026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1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325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7105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/>
  <cp:lastModifiedBy>Arvi Lintervo (Nokia)</cp:lastModifiedBy>
  <cp:revision>15</cp:revision>
  <dcterms:created xsi:type="dcterms:W3CDTF">2024-05-14T20:05:00Z</dcterms:created>
  <dcterms:modified xsi:type="dcterms:W3CDTF">2024-05-14T21:16:00Z</dcterms:modified>
</cp:coreProperties>
</file>